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28" w:rsidRDefault="003B02AD">
      <w:pPr>
        <w:widowControl/>
        <w:shd w:val="clear" w:color="auto" w:fill="FFFFFF"/>
        <w:jc w:val="center"/>
        <w:rPr>
          <w:rFonts w:ascii="微软雅黑" w:eastAsia="宋体" w:hAnsi="微软雅黑" w:cs="宋体"/>
          <w:color w:val="323232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石油工程学院</w:t>
      </w:r>
      <w:r w:rsidR="005A0351">
        <w:rPr>
          <w:rFonts w:ascii="Times New Roman" w:eastAsia="宋体" w:hAnsi="Times New Roman" w:cs="Times New Roman"/>
          <w:b/>
          <w:bCs/>
          <w:color w:val="333333"/>
          <w:kern w:val="0"/>
          <w:sz w:val="36"/>
          <w:szCs w:val="36"/>
        </w:rPr>
        <w:t>2025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年研究生招生考试大纲</w:t>
      </w:r>
    </w:p>
    <w:tbl>
      <w:tblPr>
        <w:tblW w:w="1008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8"/>
      </w:tblGrid>
      <w:tr w:rsidR="00267928">
        <w:trPr>
          <w:trHeight w:val="662"/>
          <w:jc w:val="center"/>
        </w:trPr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67928" w:rsidRDefault="005A0351">
            <w:pPr>
              <w:widowControl/>
              <w:shd w:val="clear" w:color="auto" w:fill="FFFFFF"/>
              <w:jc w:val="center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2025</w:t>
            </w:r>
            <w:r w:rsidR="003B02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年石油与天然气工程综合考试大纲（</w:t>
            </w:r>
            <w:r w:rsidR="003B02AD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150</w:t>
            </w:r>
            <w:r w:rsidR="003B02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分）</w:t>
            </w:r>
          </w:p>
          <w:p w:rsidR="00267928" w:rsidRDefault="003B02AD">
            <w:pPr>
              <w:widowControl/>
              <w:shd w:val="clear" w:color="auto" w:fill="FFFFFF"/>
              <w:jc w:val="center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考试科目：</w:t>
            </w:r>
            <w:r>
              <w:rPr>
                <w:rFonts w:ascii="Times New Roman" w:eastAsia="宋体" w:hAnsi="Times New Roman" w:cs="Times New Roman"/>
                <w:color w:val="323232"/>
                <w:kern w:val="0"/>
                <w:sz w:val="28"/>
                <w:szCs w:val="28"/>
              </w:rPr>
              <w:t>829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石油与天然气工程综合</w:t>
            </w:r>
          </w:p>
          <w:p w:rsidR="00267928" w:rsidRDefault="003B02AD">
            <w:pPr>
              <w:widowControl/>
              <w:shd w:val="clear" w:color="auto" w:fill="FFFFFF"/>
              <w:jc w:val="center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适用专业：石油与天然气工程（学术型、专业型）</w:t>
            </w:r>
          </w:p>
        </w:tc>
      </w:tr>
      <w:tr w:rsidR="00267928">
        <w:trPr>
          <w:trHeight w:val="455"/>
          <w:jc w:val="center"/>
        </w:trPr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  <w:t>1 油气开发地质概述</w:t>
            </w:r>
          </w:p>
          <w:p w:rsidR="0058501F" w:rsidRPr="0058501F" w:rsidRDefault="003B02AD" w:rsidP="0058501F">
            <w:pPr>
              <w:pStyle w:val="ae"/>
              <w:widowControl/>
              <w:numPr>
                <w:ilvl w:val="1"/>
                <w:numId w:val="1"/>
              </w:numPr>
              <w:shd w:val="clear" w:color="auto" w:fill="FFFFFF"/>
              <w:ind w:firstLineChars="0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 w:rsidRPr="0058501F"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储层岩石流体性质</w:t>
            </w:r>
          </w:p>
          <w:p w:rsidR="00267928" w:rsidRPr="0058501F" w:rsidRDefault="003B02AD" w:rsidP="0058501F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岩石的孔隙结构、孔隙度的影响因素</w:t>
            </w:r>
            <w:r w:rsidR="002F3F54"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达西定律、岩石渗透率</w:t>
            </w:r>
            <w:r w:rsidR="002F3F54" w:rsidRPr="0058501F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油水相对渗透率曲线特征</w:t>
            </w:r>
            <w:r w:rsidR="002F3F54" w:rsidRPr="0058501F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流体饱和度、束缚水饱和度、残余油饱和度、剩余油饱和度</w:t>
            </w:r>
            <w:r w:rsidR="002F3F54" w:rsidRPr="0058501F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溶解气油比和原油体积系数，及其随压力变化关系</w:t>
            </w:r>
            <w:r w:rsidR="002F3F54" w:rsidRPr="0058501F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原油黏度随温度、压力的变化规律</w:t>
            </w:r>
            <w:r w:rsidR="002F3F54" w:rsidRPr="0058501F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天然气的压缩因子、天然气的体积系数</w:t>
            </w:r>
            <w:r w:rsidR="002F3F54"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1.2 油气藏压力与温度</w:t>
            </w:r>
            <w:bookmarkStart w:id="0" w:name="_GoBack"/>
            <w:bookmarkEnd w:id="0"/>
          </w:p>
          <w:p w:rsidR="00267928" w:rsidRDefault="003B02AD" w:rsidP="0058501F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静水压力、地层压力、压力系数、压力梯度、折算压力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压降漏斗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温度系统（地温梯度）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  <w:t xml:space="preserve">2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32"/>
                <w:szCs w:val="28"/>
              </w:rPr>
              <w:t>油气钻井工程概述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2.1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钻井目的与井的类型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钻井目的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，井的分类，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不同类别井的主要作用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2.2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钻井方法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钻井方法发展历程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钻井方法分类及其用途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2.3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钻井机械设备与工具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钻机系统的组成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常用钻井工具的分类、作用及常用型号，包括钻头的类型、钻杆的主要作用、钻铤的主要作用、稳定器的类型及作用、井下动力钻具的类型及作用、防喷设备、打捞工具等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  <w:lastRenderedPageBreak/>
              <w:t xml:space="preserve">2.4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钻井液概述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钻井液的定义、组成、类型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钻井液基本性能及功用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2.5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井下事故及复杂情况处理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卡钻及其处理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钻具断落及其处理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井漏及其处理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井喷及其处理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  <w:t xml:space="preserve">3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32"/>
                <w:szCs w:val="28"/>
              </w:rPr>
              <w:t>固井与完井工程概述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3.1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固井技术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套管类型及功能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井身结构概念及设计原则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套管柱的概念及结构，套管柱受力分析，套管柱强度设计原则与方法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井身结构设计方法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注水泥技术的概念及要求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油井水泥和水泥浆性能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3.2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完井技术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完井的基本概念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油气层伤害的原因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保护油气层的措施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井底完成方法的要求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完井方法类型及各自特点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完井井口装置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主要完井工艺，包括射孔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下油管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诱导油气流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完井测试的具体流程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完井液的功能、分类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3.3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测试与投产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常用地层测试技术的种类及测试目的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投产措施主要内容及配套工具，包括通井、刮管、洗井的目的、主要参数和具体流程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投产排液措施的类型、主要特点和具体流程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完井管柱的类型与适用条件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32"/>
              </w:rPr>
              <w:t>4 油气田开发概述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4.1 油气田开发方针与原则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油气田开发原则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油气田开发流程应该考虑的因素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4.2 油气田开发程序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lastRenderedPageBreak/>
              <w:t>详探阶段要解决的问题，以及开发前的准备工作内容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资料井、试油、试采、生产试验区、基础井网等的定义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开辟生产试验区的目的和要求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部署基础开发井网目的和要求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4.3 开发层系的划分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开发层系划分的概念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开发层系划分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的必要性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开发层系划分须遵循的基本原则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层系划分和井网部署各自侧重解决的生产矛盾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4.4 油藏天然能量及驱动方式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地层中的天然能量、驱动方式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地层中存在的驱油能量的种类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及其驱油的主要机理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各种驱动方式的形成条件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各种驱动类型油藏的生产特征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以及动态特征变化的机理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不同驱动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方式的转化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影响气顶驱、重力驱动采收率的因素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油田开发采收率主要影响因素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4.5 试井分析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渗流速度、渗流形式（单向流、平面径向流、球形径向流）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稳定试井、不稳定试井（概念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），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平面径向刚性稳定渗流压力分布、产能公式（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Dupuit公式）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4.6 油藏注水开发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注水时机（早、中、晚）的定义，各自特点、适用条件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注水方式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的定义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，以及主要的注水方式类型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边缘注水、切割注水、面积注水的适用条件，各自优缺点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面积井网的命名（正、反）方式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正方形、三角形井网系统下，相应的各种面积注水井网的部署（画法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及不同井网转化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及其油水井数比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不同注采井网的优缺点，以及对油藏条件的适用性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4.7 油田开发方案编制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lastRenderedPageBreak/>
              <w:t>不同储量的油田稳产要求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开发方案包含的内容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开发方案编制步骤方案的实施要求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4.8 开发方案调整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油田开发调整的主要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层系调整的内容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井网调整的内容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基本井网调整的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形式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注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采液量结构调整的原则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  <w:t>5 采油采气工程概述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5.1 油气多相流动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油井的流入动态、典型IPR曲线的绘制、作用、对应的地层条件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井筒垂直多相流的流态及特点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临界流动、嘴流的特点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5.2 采油工艺技术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采油工艺的分类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自喷采油的基本原理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自喷井节点分析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气举采油的原理、分类及特点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有杆泵采油装置的结构组成及特点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抽油机工作的基本原理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抽油泵的分类及特点、泵抽吸液体的基本原理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泵的理论排量及计算公式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5.3 压裂与酸化技术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压裂、酸化的基本概念与原理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水力压裂、酸化的增产机理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压裂液的分类及作用、压裂液的性能要求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压裂液及添加剂的类型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支撑剂的类型及作用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支撑剂的性能要求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水力压裂储层物性评估的内容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入井材料的选择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压裂优化设计的内容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压裂工艺的分类及特点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酸处理选井选层的目标、内容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酸处理工艺的分类及特点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基质酸、酸压、水力压裂的异同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砂岩储层和碳酸盐岩储层酸化的工艺技术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参考书目：</w:t>
            </w:r>
          </w:p>
          <w:p w:rsidR="00267928" w:rsidRDefault="003B02AD">
            <w:pPr>
              <w:widowControl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微软雅黑" w:eastAsia="宋体" w:hAnsi="微软雅黑" w:cs="宋体" w:hint="eastAsia"/>
                <w:color w:val="323232"/>
                <w:kern w:val="0"/>
                <w:sz w:val="28"/>
                <w:szCs w:val="28"/>
              </w:rPr>
              <w:t>《石油工程导论》，田冷</w:t>
            </w:r>
            <w:r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微软雅黑" w:eastAsia="宋体" w:hAnsi="微软雅黑" w:cs="宋体" w:hint="eastAsia"/>
                <w:color w:val="323232"/>
                <w:kern w:val="0"/>
                <w:sz w:val="28"/>
                <w:szCs w:val="28"/>
              </w:rPr>
              <w:t>樊</w:t>
            </w:r>
            <w:r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  <w:t>洪海</w:t>
            </w:r>
            <w:r>
              <w:rPr>
                <w:rFonts w:ascii="微软雅黑" w:eastAsia="宋体" w:hAnsi="微软雅黑" w:cs="宋体" w:hint="eastAsia"/>
                <w:color w:val="323232"/>
                <w:kern w:val="0"/>
                <w:sz w:val="28"/>
                <w:szCs w:val="28"/>
              </w:rPr>
              <w:t>，石油工业出版社，</w:t>
            </w:r>
            <w:r>
              <w:rPr>
                <w:rFonts w:ascii="微软雅黑" w:eastAsia="宋体" w:hAnsi="微软雅黑" w:cs="宋体" w:hint="eastAsia"/>
                <w:color w:val="323232"/>
                <w:kern w:val="0"/>
                <w:sz w:val="28"/>
                <w:szCs w:val="28"/>
              </w:rPr>
              <w:t>2020</w:t>
            </w:r>
            <w:r>
              <w:rPr>
                <w:rFonts w:ascii="微软雅黑" w:eastAsia="宋体" w:hAnsi="微软雅黑" w:cs="宋体" w:hint="eastAsia"/>
                <w:color w:val="323232"/>
                <w:kern w:val="0"/>
                <w:sz w:val="28"/>
                <w:szCs w:val="28"/>
              </w:rPr>
              <w:t>年</w:t>
            </w:r>
          </w:p>
        </w:tc>
      </w:tr>
    </w:tbl>
    <w:p w:rsidR="00267928" w:rsidRPr="000E49A8" w:rsidRDefault="00267928"/>
    <w:sectPr w:rsidR="00267928" w:rsidRPr="000E4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37B" w:rsidRDefault="006C537B" w:rsidP="002F3F54">
      <w:r>
        <w:separator/>
      </w:r>
    </w:p>
  </w:endnote>
  <w:endnote w:type="continuationSeparator" w:id="0">
    <w:p w:rsidR="006C537B" w:rsidRDefault="006C537B" w:rsidP="002F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37B" w:rsidRDefault="006C537B" w:rsidP="002F3F54">
      <w:r>
        <w:separator/>
      </w:r>
    </w:p>
  </w:footnote>
  <w:footnote w:type="continuationSeparator" w:id="0">
    <w:p w:rsidR="006C537B" w:rsidRDefault="006C537B" w:rsidP="002F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F7750"/>
    <w:multiLevelType w:val="multilevel"/>
    <w:tmpl w:val="139220A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D9"/>
    <w:rsid w:val="D4B8A3A5"/>
    <w:rsid w:val="F3FF1E47"/>
    <w:rsid w:val="00010C6D"/>
    <w:rsid w:val="0001393E"/>
    <w:rsid w:val="000617D9"/>
    <w:rsid w:val="00075B44"/>
    <w:rsid w:val="000B32AC"/>
    <w:rsid w:val="000B3DF8"/>
    <w:rsid w:val="000E3C7C"/>
    <w:rsid w:val="000E49A8"/>
    <w:rsid w:val="0018504D"/>
    <w:rsid w:val="001B6199"/>
    <w:rsid w:val="002412AB"/>
    <w:rsid w:val="00267928"/>
    <w:rsid w:val="002B796D"/>
    <w:rsid w:val="002F3F54"/>
    <w:rsid w:val="00313C05"/>
    <w:rsid w:val="003B02AD"/>
    <w:rsid w:val="00565CC2"/>
    <w:rsid w:val="0058501F"/>
    <w:rsid w:val="005A0351"/>
    <w:rsid w:val="005D4847"/>
    <w:rsid w:val="00644242"/>
    <w:rsid w:val="00664C2C"/>
    <w:rsid w:val="006A6727"/>
    <w:rsid w:val="006C537B"/>
    <w:rsid w:val="006F5EB3"/>
    <w:rsid w:val="00986EA7"/>
    <w:rsid w:val="00994428"/>
    <w:rsid w:val="009A47B6"/>
    <w:rsid w:val="00B34C22"/>
    <w:rsid w:val="00B41217"/>
    <w:rsid w:val="00CA3574"/>
    <w:rsid w:val="00D542EA"/>
    <w:rsid w:val="00E87867"/>
    <w:rsid w:val="00E9493B"/>
    <w:rsid w:val="00F51C05"/>
    <w:rsid w:val="00FD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921A8"/>
  <w15:docId w15:val="{E438CF7A-B0F3-4FEC-8FD7-F2FF0FCC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aa">
    <w:name w:val="章标题"/>
    <w:basedOn w:val="a"/>
    <w:link w:val="ab"/>
    <w:qFormat/>
    <w:pPr>
      <w:keepNext/>
      <w:keepLines/>
      <w:spacing w:before="260" w:after="260" w:line="360" w:lineRule="auto"/>
      <w:outlineLvl w:val="1"/>
    </w:pPr>
    <w:rPr>
      <w:rFonts w:ascii="Times New Roman" w:eastAsia="黑体" w:hAnsi="Times New Roman"/>
      <w:b/>
      <w:sz w:val="28"/>
    </w:rPr>
  </w:style>
  <w:style w:type="paragraph" w:customStyle="1" w:styleId="ac">
    <w:name w:val="节标题"/>
    <w:basedOn w:val="aa"/>
    <w:link w:val="ad"/>
    <w:qFormat/>
    <w:rPr>
      <w:rFonts w:eastAsia="宋体"/>
      <w:sz w:val="24"/>
    </w:rPr>
  </w:style>
  <w:style w:type="character" w:customStyle="1" w:styleId="ab">
    <w:name w:val="章标题 字符"/>
    <w:basedOn w:val="a0"/>
    <w:link w:val="aa"/>
    <w:rPr>
      <w:rFonts w:ascii="Times New Roman" w:eastAsia="黑体" w:hAnsi="Times New Roman"/>
      <w:b/>
      <w:sz w:val="28"/>
    </w:rPr>
  </w:style>
  <w:style w:type="character" w:customStyle="1" w:styleId="ad">
    <w:name w:val="节标题 字符"/>
    <w:basedOn w:val="ab"/>
    <w:link w:val="ac"/>
    <w:rPr>
      <w:rFonts w:ascii="Times New Roman" w:eastAsia="宋体" w:hAnsi="Times New Roman"/>
      <w:b/>
      <w:sz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99"/>
    <w:rsid w:val="005850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DELL</cp:lastModifiedBy>
  <cp:revision>6</cp:revision>
  <cp:lastPrinted>2022-09-19T16:35:00Z</cp:lastPrinted>
  <dcterms:created xsi:type="dcterms:W3CDTF">2022-09-21T02:02:00Z</dcterms:created>
  <dcterms:modified xsi:type="dcterms:W3CDTF">2024-09-26T03:07:00Z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